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0F1F" w14:textId="77777777" w:rsidR="00B204B7" w:rsidRPr="00B204B7" w:rsidRDefault="00B204B7" w:rsidP="00BC4C34">
      <w:pPr>
        <w:shd w:val="clear" w:color="auto" w:fill="FFFFFF"/>
        <w:spacing w:before="34" w:after="48" w:line="240" w:lineRule="auto"/>
        <w:jc w:val="center"/>
        <w:textAlignment w:val="baseline"/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 xml:space="preserve">OBAVIJEST </w:t>
      </w:r>
    </w:p>
    <w:p w14:paraId="50361731" w14:textId="77777777" w:rsidR="00B204B7" w:rsidRPr="00B204B7" w:rsidRDefault="00B204B7" w:rsidP="00BC4C34">
      <w:pPr>
        <w:shd w:val="clear" w:color="auto" w:fill="FFFFFF"/>
        <w:spacing w:before="34" w:after="48" w:line="240" w:lineRule="auto"/>
        <w:jc w:val="center"/>
        <w:textAlignment w:val="baseline"/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>O DOSTAVI</w:t>
      </w:r>
      <w:r w:rsidR="00BC4C34"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 xml:space="preserve"> </w:t>
      </w: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>P</w:t>
      </w:r>
      <w:r w:rsidR="00BC4C34"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>ODAT</w:t>
      </w:r>
      <w:r w:rsidR="009166E6"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 xml:space="preserve">AKA O UČINKOVITOSTI POSLOVANJA </w:t>
      </w:r>
      <w:r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 xml:space="preserve"> ISPORUČITELJA VODNIH USLUGA</w:t>
      </w:r>
    </w:p>
    <w:p w14:paraId="4624811A" w14:textId="77777777" w:rsidR="00BC4C34" w:rsidRPr="00B204B7" w:rsidRDefault="009166E6" w:rsidP="00BC4C34">
      <w:pPr>
        <w:shd w:val="clear" w:color="auto" w:fill="FFFFFF"/>
        <w:spacing w:before="34" w:after="48" w:line="240" w:lineRule="auto"/>
        <w:jc w:val="center"/>
        <w:textAlignment w:val="baseline"/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>ZA</w:t>
      </w:r>
      <w:r w:rsidR="00BC4C34"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 xml:space="preserve"> 2023.</w:t>
      </w:r>
      <w:r w:rsidR="00B204B7" w:rsidRPr="00B204B7">
        <w:rPr>
          <w:rFonts w:ascii="Calibri" w:eastAsia="Times New Roman" w:hAnsi="Calibri" w:cs="Calibri"/>
          <w:b/>
          <w:color w:val="231F20"/>
          <w:sz w:val="24"/>
          <w:szCs w:val="24"/>
          <w:lang w:eastAsia="hr-HR"/>
        </w:rPr>
        <w:t xml:space="preserve"> GODINU</w:t>
      </w:r>
    </w:p>
    <w:p w14:paraId="0179952C" w14:textId="77777777" w:rsidR="00BC4C34" w:rsidRPr="00B204B7" w:rsidRDefault="00BC4C34" w:rsidP="00BC4C34">
      <w:pPr>
        <w:shd w:val="clear" w:color="auto" w:fill="FFFFFF"/>
        <w:spacing w:before="34" w:after="48" w:line="240" w:lineRule="auto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</w:p>
    <w:p w14:paraId="305C5A7B" w14:textId="77777777" w:rsidR="00BC4C34" w:rsidRPr="00B204B7" w:rsidRDefault="00BC4C34" w:rsidP="00BC4C34">
      <w:pPr>
        <w:shd w:val="clear" w:color="auto" w:fill="FFFFFF"/>
        <w:spacing w:before="34" w:after="48" w:line="240" w:lineRule="auto"/>
        <w:jc w:val="both"/>
        <w:textAlignment w:val="baseline"/>
        <w:rPr>
          <w:rFonts w:ascii="Calibri" w:eastAsia="Times New Roman" w:hAnsi="Calibri" w:cs="Calibri"/>
          <w:b/>
          <w:color w:val="231F20"/>
          <w:sz w:val="24"/>
          <w:szCs w:val="24"/>
          <w:u w:val="single"/>
          <w:lang w:eastAsia="hr-HR"/>
        </w:rPr>
      </w:pP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>U skladu s člankom 8. stavkom 1. Uredbe o vrednovanju učinkovitosti poslovanja isporučitelja vodnih usluga</w:t>
      </w:r>
      <w:r w:rsidRPr="00B204B7">
        <w:rPr>
          <w:rFonts w:ascii="Calibri" w:hAnsi="Calibri" w:cs="Calibri"/>
        </w:rPr>
        <w:t xml:space="preserve"> (</w:t>
      </w: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 xml:space="preserve">NN 70/23) isporučitelji vodnih usluga u obvezi su dostaviti </w:t>
      </w: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u w:val="single"/>
          <w:lang w:eastAsia="hr-HR"/>
        </w:rPr>
        <w:t xml:space="preserve">podatke iz Priloga 2. </w:t>
      </w: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 xml:space="preserve">za </w:t>
      </w: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u w:val="single"/>
          <w:lang w:eastAsia="hr-HR"/>
        </w:rPr>
        <w:t>2023.</w:t>
      </w: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 xml:space="preserve"> godinu do </w:t>
      </w:r>
      <w:r w:rsidRPr="00B204B7">
        <w:rPr>
          <w:rFonts w:ascii="Calibri" w:eastAsia="Times New Roman" w:hAnsi="Calibri" w:cs="Calibri"/>
          <w:b/>
          <w:color w:val="231F20"/>
          <w:sz w:val="24"/>
          <w:szCs w:val="24"/>
          <w:u w:val="single"/>
          <w:lang w:eastAsia="hr-HR"/>
        </w:rPr>
        <w:t>30. lipnja 2024.</w:t>
      </w:r>
    </w:p>
    <w:p w14:paraId="6207DB94" w14:textId="77777777" w:rsidR="00BC4C34" w:rsidRPr="00B204B7" w:rsidRDefault="00BC4C34" w:rsidP="00BC4C34">
      <w:pPr>
        <w:shd w:val="clear" w:color="auto" w:fill="FFFFFF"/>
        <w:spacing w:before="34" w:after="48" w:line="240" w:lineRule="auto"/>
        <w:jc w:val="both"/>
        <w:textAlignment w:val="baseline"/>
        <w:rPr>
          <w:rFonts w:ascii="Calibri" w:eastAsia="Times New Roman" w:hAnsi="Calibri" w:cs="Calibri"/>
          <w:b/>
          <w:color w:val="231F20"/>
          <w:sz w:val="24"/>
          <w:szCs w:val="24"/>
          <w:u w:val="single"/>
          <w:lang w:eastAsia="hr-HR"/>
        </w:rPr>
      </w:pPr>
    </w:p>
    <w:p w14:paraId="627F9943" w14:textId="77777777" w:rsidR="00BC4C34" w:rsidRPr="00B204B7" w:rsidRDefault="00BC4C34" w:rsidP="00BC4C34">
      <w:pPr>
        <w:shd w:val="clear" w:color="auto" w:fill="FFFFFF"/>
        <w:spacing w:before="34" w:after="48" w:line="240" w:lineRule="auto"/>
        <w:jc w:val="both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>Izvadak iz Uredbe o vrednovanju učinkovitosti poslovanja isporučitelja vodnih usluga (NN 70/23):</w:t>
      </w:r>
    </w:p>
    <w:p w14:paraId="5427956D" w14:textId="77777777" w:rsidR="00BC4C34" w:rsidRPr="00B204B7" w:rsidRDefault="00BC4C34" w:rsidP="00BC4C34">
      <w:pPr>
        <w:shd w:val="clear" w:color="auto" w:fill="FFFFFF"/>
        <w:spacing w:before="34" w:after="48" w:line="240" w:lineRule="auto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</w:p>
    <w:p w14:paraId="0D9C5AA1" w14:textId="77777777" w:rsidR="00BC4C34" w:rsidRPr="00B204B7" w:rsidRDefault="00BC4C34" w:rsidP="00BC4C34">
      <w:pPr>
        <w:shd w:val="clear" w:color="auto" w:fill="FFFFFF"/>
        <w:spacing w:before="34" w:after="48" w:line="240" w:lineRule="auto"/>
        <w:jc w:val="center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>„Članak 8.</w:t>
      </w:r>
    </w:p>
    <w:p w14:paraId="424D98C5" w14:textId="77777777" w:rsidR="00BC4C34" w:rsidRPr="00B204B7" w:rsidRDefault="00BC4C34" w:rsidP="00BC4C34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>Postojeći javni isporučitelji vodnih usluga dužni su dostaviti podatke iz Priloga 2. koji je sastavni dio ove Uredbe za 2022. godinu u roku od tri mjeseca od dana stupanja na snagu ove Uredbe, a za 2023. godinu do 30. lipnja 2024., na obrascima objavljenim na mrežnoj stranici Vijeća za vodne usluge.</w:t>
      </w:r>
    </w:p>
    <w:p w14:paraId="35EAA5F1" w14:textId="77777777" w:rsidR="00BC4C34" w:rsidRPr="00B204B7" w:rsidRDefault="00BC4C34" w:rsidP="00BC4C34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  <w:r w:rsidRPr="00B204B7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>….“</w:t>
      </w:r>
    </w:p>
    <w:p w14:paraId="05ECE95E" w14:textId="77777777" w:rsidR="00BC4C34" w:rsidRPr="00B204B7" w:rsidRDefault="00BC4C34" w:rsidP="00BC4C34">
      <w:pPr>
        <w:shd w:val="clear" w:color="auto" w:fill="FFFFFF"/>
        <w:spacing w:after="48" w:line="240" w:lineRule="auto"/>
        <w:textAlignment w:val="baseline"/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</w:p>
    <w:p w14:paraId="549837F8" w14:textId="77777777" w:rsidR="007A7111" w:rsidRDefault="007A7111"/>
    <w:sectPr w:rsidR="007A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F1F48"/>
    <w:multiLevelType w:val="hybridMultilevel"/>
    <w:tmpl w:val="41FE10EE"/>
    <w:lvl w:ilvl="0" w:tplc="0406C37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87087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34"/>
    <w:rsid w:val="00540CF7"/>
    <w:rsid w:val="007A7111"/>
    <w:rsid w:val="009166E6"/>
    <w:rsid w:val="00B204B7"/>
    <w:rsid w:val="00B6298B"/>
    <w:rsid w:val="00B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C34C"/>
  <w15:chartTrackingRefBased/>
  <w15:docId w15:val="{14CC9F78-6BD3-4BEB-A0C5-1DF39F5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Šimić</dc:creator>
  <cp:keywords/>
  <dc:description/>
  <cp:lastModifiedBy>Ana Štampar</cp:lastModifiedBy>
  <cp:revision>4</cp:revision>
  <dcterms:created xsi:type="dcterms:W3CDTF">2024-05-02T09:59:00Z</dcterms:created>
  <dcterms:modified xsi:type="dcterms:W3CDTF">2024-05-06T13:46:00Z</dcterms:modified>
</cp:coreProperties>
</file>